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056F" w:rsidRDefault="00CE056F">
      <w:pPr>
        <w:widowControl w:val="0"/>
        <w:pBdr>
          <w:top w:val="nil"/>
          <w:left w:val="nil"/>
          <w:bottom w:val="nil"/>
          <w:right w:val="nil"/>
          <w:between w:val="nil"/>
        </w:pBdr>
        <w:spacing w:line="276" w:lineRule="auto"/>
        <w:jc w:val="both"/>
        <w:rPr>
          <w:color w:val="000000"/>
        </w:rPr>
      </w:pPr>
    </w:p>
    <w:tbl>
      <w:tblPr>
        <w:tblStyle w:val="a5"/>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CE056F">
        <w:trPr>
          <w:trHeight w:val="8995"/>
        </w:trPr>
        <w:tc>
          <w:tcPr>
            <w:tcW w:w="2460" w:type="dxa"/>
            <w:tcBorders>
              <w:top w:val="single" w:sz="4" w:space="0" w:color="000000"/>
              <w:left w:val="single" w:sz="4" w:space="0" w:color="000000"/>
              <w:bottom w:val="single" w:sz="4" w:space="0" w:color="000000"/>
            </w:tcBorders>
          </w:tcPr>
          <w:p w:rsidR="00CE056F" w:rsidRDefault="00000000">
            <w:pPr>
              <w:tabs>
                <w:tab w:val="left" w:pos="2835"/>
              </w:tabs>
              <w:jc w:val="both"/>
              <w:rPr>
                <w:b/>
                <w:bCs/>
                <w:sz w:val="16"/>
                <w:szCs w:val="16"/>
              </w:rPr>
            </w:pPr>
            <w:r>
              <w:rPr>
                <w:b/>
                <w:bCs/>
                <w:sz w:val="16"/>
                <w:szCs w:val="16"/>
              </w:rPr>
              <w:t xml:space="preserve">ARTICOLAZIONE E </w:t>
            </w:r>
          </w:p>
          <w:p w:rsidR="00CE056F" w:rsidRDefault="00000000">
            <w:pPr>
              <w:tabs>
                <w:tab w:val="left" w:pos="2835"/>
              </w:tabs>
              <w:jc w:val="both"/>
              <w:rPr>
                <w:b/>
                <w:bCs/>
                <w:sz w:val="16"/>
                <w:szCs w:val="16"/>
              </w:rPr>
            </w:pPr>
            <w:r>
              <w:rPr>
                <w:b/>
                <w:bCs/>
                <w:sz w:val="16"/>
                <w:szCs w:val="16"/>
              </w:rPr>
              <w:t xml:space="preserve">CONTENUTI DEL PERCORSO </w:t>
            </w:r>
          </w:p>
          <w:p w:rsidR="00CE056F" w:rsidRDefault="00000000">
            <w:pPr>
              <w:tabs>
                <w:tab w:val="left" w:pos="2835"/>
              </w:tabs>
              <w:jc w:val="both"/>
              <w:rPr>
                <w:b/>
                <w:bCs/>
                <w:sz w:val="16"/>
                <w:szCs w:val="16"/>
              </w:rPr>
            </w:pPr>
            <w:r>
              <w:rPr>
                <w:b/>
                <w:bCs/>
                <w:sz w:val="16"/>
                <w:szCs w:val="16"/>
              </w:rPr>
              <w:t>FORMATIVO</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DURATA DEL PERCORSO</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SBOCCHI OCCUPAZIONALI</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REQUISITI ACCESSO E DESTINATARI</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MODALITA’ DI SELEZIONE</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RICONOSCIMENTO CREDITI IN INGRESSO</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lastRenderedPageBreak/>
              <w:t xml:space="preserve">INFORMAZIONI E </w:t>
            </w:r>
          </w:p>
          <w:p w:rsidR="00CE056F" w:rsidRDefault="00000000">
            <w:pPr>
              <w:tabs>
                <w:tab w:val="left" w:pos="2835"/>
              </w:tabs>
              <w:jc w:val="both"/>
              <w:rPr>
                <w:b/>
                <w:bCs/>
                <w:sz w:val="16"/>
                <w:szCs w:val="16"/>
              </w:rPr>
            </w:pPr>
            <w:r>
              <w:rPr>
                <w:b/>
                <w:bCs/>
                <w:sz w:val="16"/>
                <w:szCs w:val="16"/>
              </w:rPr>
              <w:t>ISCRIZIONI</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jc w:val="both"/>
              <w:rPr>
                <w:b/>
                <w:bCs/>
                <w:sz w:val="16"/>
                <w:szCs w:val="16"/>
              </w:rPr>
            </w:pPr>
            <w:r>
              <w:rPr>
                <w:b/>
                <w:bCs/>
                <w:sz w:val="16"/>
                <w:szCs w:val="16"/>
              </w:rPr>
              <w:t>SEDE DI SVOLGIMENTO</w:t>
            </w:r>
          </w:p>
          <w:p w:rsidR="00CE056F" w:rsidRDefault="00CE056F">
            <w:pPr>
              <w:tabs>
                <w:tab w:val="left" w:pos="2835"/>
              </w:tabs>
              <w:jc w:val="both"/>
              <w:rPr>
                <w:b/>
                <w:bCs/>
                <w:sz w:val="16"/>
                <w:szCs w:val="16"/>
              </w:rPr>
            </w:pPr>
          </w:p>
          <w:p w:rsidR="00CE056F" w:rsidRDefault="00CE056F">
            <w:pPr>
              <w:tabs>
                <w:tab w:val="left" w:pos="2835"/>
              </w:tabs>
              <w:jc w:val="both"/>
              <w:rPr>
                <w:b/>
                <w:bCs/>
                <w:sz w:val="16"/>
                <w:szCs w:val="16"/>
              </w:rPr>
            </w:pPr>
          </w:p>
          <w:p w:rsidR="00CE056F" w:rsidRDefault="00000000">
            <w:pPr>
              <w:tabs>
                <w:tab w:val="left" w:pos="2835"/>
              </w:tabs>
              <w:rPr>
                <w:b/>
                <w:bCs/>
                <w:sz w:val="16"/>
                <w:szCs w:val="16"/>
              </w:rPr>
            </w:pPr>
            <w:r>
              <w:rPr>
                <w:b/>
                <w:bCs/>
                <w:sz w:val="16"/>
                <w:szCs w:val="16"/>
              </w:rPr>
              <w:t>INDICAZIONI SULLA FREQUENZA DEL PERCORSO</w:t>
            </w:r>
          </w:p>
          <w:p w:rsidR="00CE056F" w:rsidRDefault="00CE056F">
            <w:pPr>
              <w:tabs>
                <w:tab w:val="left" w:pos="2835"/>
              </w:tabs>
              <w:jc w:val="both"/>
              <w:rPr>
                <w:b/>
                <w:bCs/>
                <w:sz w:val="16"/>
                <w:szCs w:val="16"/>
              </w:rPr>
            </w:pPr>
          </w:p>
        </w:tc>
        <w:tc>
          <w:tcPr>
            <w:tcW w:w="8595" w:type="dxa"/>
            <w:tcBorders>
              <w:top w:val="single" w:sz="4" w:space="0" w:color="000000"/>
              <w:left w:val="single" w:sz="4" w:space="0" w:color="000000"/>
              <w:bottom w:val="single" w:sz="4" w:space="0" w:color="000000"/>
              <w:right w:val="single" w:sz="4" w:space="0" w:color="000000"/>
            </w:tcBorders>
          </w:tcPr>
          <w:p w:rsidR="00CE056F" w:rsidRDefault="00000000">
            <w:pPr>
              <w:jc w:val="both"/>
              <w:rPr>
                <w:sz w:val="16"/>
                <w:szCs w:val="16"/>
              </w:rPr>
            </w:pPr>
            <w:r>
              <w:rPr>
                <w:sz w:val="18"/>
                <w:szCs w:val="18"/>
              </w:rPr>
              <w:lastRenderedPageBreak/>
              <w:t>I</w:t>
            </w:r>
            <w:r>
              <w:rPr>
                <w:sz w:val="16"/>
                <w:szCs w:val="16"/>
              </w:rPr>
              <w:t xml:space="preserve">l Corso, guidato da docenti esperti in Costume Design, ha come finalità quella di trasmettere un metodo di lavoro specifico che può essere applicato sia ai tessuti utilizzati per la costumistica per lo spettacolo, sia ai tessuti da impiegare nella creazione di tappezzerie, biancherie ed elementi d’arredo per la scena come per allestimenti museali e scenografici. </w:t>
            </w:r>
          </w:p>
          <w:p w:rsidR="00CE056F" w:rsidRDefault="00000000">
            <w:pPr>
              <w:jc w:val="both"/>
              <w:rPr>
                <w:sz w:val="16"/>
                <w:szCs w:val="16"/>
              </w:rPr>
            </w:pPr>
            <w:r>
              <w:rPr>
                <w:sz w:val="16"/>
                <w:szCs w:val="16"/>
              </w:rPr>
              <w:t>Inoltre verrà dato ai partecipanti l’approfondimento storico necessario, infatti quando si mette in scena uno spettacolo nel quale le indicazioni registiche richiedono una credibilità nella messinscena, lo scenografo ed il costumista devono procedere con una ricerca storico-filologica preventiva alla realizzazione di scene e costumi. In questo preciso corso verrà analizzato lo stile derivato dal movimento dell’</w:t>
            </w:r>
            <w:r>
              <w:rPr>
                <w:i/>
                <w:iCs/>
                <w:sz w:val="16"/>
                <w:szCs w:val="16"/>
              </w:rPr>
              <w:t>Art Nouveau</w:t>
            </w:r>
            <w:r>
              <w:rPr>
                <w:sz w:val="16"/>
                <w:szCs w:val="16"/>
              </w:rPr>
              <w:t xml:space="preserve">, il cosiddetto stile </w:t>
            </w:r>
            <w:r>
              <w:rPr>
                <w:i/>
                <w:iCs/>
                <w:sz w:val="16"/>
                <w:szCs w:val="16"/>
              </w:rPr>
              <w:t>Belle</w:t>
            </w:r>
            <w:r>
              <w:rPr>
                <w:sz w:val="16"/>
                <w:szCs w:val="16"/>
              </w:rPr>
              <w:t xml:space="preserve"> </w:t>
            </w:r>
            <w:r>
              <w:rPr>
                <w:i/>
                <w:iCs/>
                <w:sz w:val="16"/>
                <w:szCs w:val="16"/>
              </w:rPr>
              <w:t>Èpoque.</w:t>
            </w:r>
            <w:r>
              <w:rPr>
                <w:sz w:val="16"/>
                <w:szCs w:val="16"/>
              </w:rPr>
              <w:t xml:space="preserve"> </w:t>
            </w:r>
          </w:p>
          <w:p w:rsidR="00CE056F" w:rsidRDefault="00000000">
            <w:pPr>
              <w:spacing w:after="160"/>
              <w:jc w:val="both"/>
              <w:rPr>
                <w:sz w:val="16"/>
                <w:szCs w:val="16"/>
              </w:rPr>
            </w:pPr>
            <w:r>
              <w:rPr>
                <w:sz w:val="16"/>
                <w:szCs w:val="16"/>
              </w:rPr>
              <w:t xml:space="preserve">Il costume e gli accessori di scena trattati attraverso l’analisi della decorazione tessile in stile </w:t>
            </w:r>
            <w:r>
              <w:rPr>
                <w:i/>
                <w:iCs/>
                <w:sz w:val="16"/>
                <w:szCs w:val="16"/>
              </w:rPr>
              <w:t>Belle</w:t>
            </w:r>
            <w:r>
              <w:rPr>
                <w:sz w:val="16"/>
                <w:szCs w:val="16"/>
              </w:rPr>
              <w:t xml:space="preserve"> </w:t>
            </w:r>
            <w:r>
              <w:rPr>
                <w:i/>
                <w:iCs/>
                <w:sz w:val="16"/>
                <w:szCs w:val="16"/>
              </w:rPr>
              <w:t>Èpoque</w:t>
            </w:r>
            <w:r>
              <w:rPr>
                <w:sz w:val="6"/>
                <w:szCs w:val="6"/>
              </w:rPr>
              <w:t>e</w:t>
            </w:r>
            <w:r>
              <w:rPr>
                <w:sz w:val="16"/>
                <w:szCs w:val="16"/>
              </w:rPr>
              <w:t xml:space="preserve"> del trattamento dei tessuti con i quali sono realizzati, saranno i temi centrali del corso.</w:t>
            </w:r>
          </w:p>
          <w:p w:rsidR="00CE056F" w:rsidRDefault="00000000">
            <w:pPr>
              <w:spacing w:after="160"/>
              <w:jc w:val="both"/>
              <w:rPr>
                <w:sz w:val="16"/>
                <w:szCs w:val="16"/>
              </w:rPr>
            </w:pPr>
            <w:r>
              <w:rPr>
                <w:sz w:val="16"/>
                <w:szCs w:val="16"/>
              </w:rPr>
              <w:t>Sarà proposto agli allievi un programma di lavoro che prevede in prima istanza una sintesi della storia della stampa manuale su tessuto</w:t>
            </w:r>
            <w:r w:rsidR="005F0086">
              <w:rPr>
                <w:sz w:val="16"/>
                <w:szCs w:val="16"/>
              </w:rPr>
              <w:t xml:space="preserve">. </w:t>
            </w:r>
            <w:r>
              <w:rPr>
                <w:sz w:val="16"/>
                <w:szCs w:val="16"/>
              </w:rPr>
              <w:t>La fase successiva sarà quella della sintesi, della rielaborazione e del disegno degli ornamenti esaminati con focus sul periodo storico che va dalla fine dell’Ottocento ai primi anni del Novecento.  Orientalismo, estetismo ed eclettismo costituiranno la base iconografica e stilistica dalla quale partire per realizzare disegni e pattern originali da stampare poi sui supporti tessili.</w:t>
            </w:r>
          </w:p>
          <w:p w:rsidR="00CE056F" w:rsidRDefault="00000000">
            <w:pPr>
              <w:spacing w:after="160"/>
              <w:jc w:val="both"/>
              <w:rPr>
                <w:sz w:val="16"/>
                <w:szCs w:val="16"/>
              </w:rPr>
            </w:pPr>
            <w:r>
              <w:rPr>
                <w:sz w:val="16"/>
                <w:szCs w:val="16"/>
              </w:rPr>
              <w:t xml:space="preserve">Si passerà poi alla creazione di mascherature a stencil in acetato che verranno poi utilizzate per la stampa manuale su tessuto con colori da stoffa e acrilici posati a pennello e a tampone. Sarà poi approfondito il tema del chiaroscuro per conferire ai decori effetti pittorici policromi e ombreggiati. </w:t>
            </w:r>
          </w:p>
          <w:p w:rsidR="00CE056F" w:rsidRDefault="00000000">
            <w:pPr>
              <w:spacing w:after="160"/>
              <w:jc w:val="both"/>
              <w:rPr>
                <w:sz w:val="16"/>
                <w:szCs w:val="16"/>
              </w:rPr>
            </w:pPr>
            <w:r>
              <w:rPr>
                <w:sz w:val="16"/>
                <w:szCs w:val="16"/>
              </w:rPr>
              <w:t>Il corso è rivolto a 18 persone maggiorenni, disoccupate, inoccupate, occupate.</w:t>
            </w:r>
          </w:p>
          <w:p w:rsidR="00CE056F" w:rsidRDefault="00000000">
            <w:pPr>
              <w:tabs>
                <w:tab w:val="left" w:pos="2835"/>
              </w:tabs>
              <w:jc w:val="both"/>
              <w:rPr>
                <w:sz w:val="16"/>
                <w:szCs w:val="16"/>
              </w:rPr>
            </w:pPr>
            <w:r>
              <w:rPr>
                <w:sz w:val="16"/>
                <w:szCs w:val="16"/>
              </w:rPr>
              <w:t>Il percorso ha una durata complessiva di 40 ore.</w:t>
            </w:r>
            <w:r w:rsidR="0028238C">
              <w:rPr>
                <w:sz w:val="16"/>
                <w:szCs w:val="16"/>
              </w:rPr>
              <w:t xml:space="preserve"> Il corso</w:t>
            </w:r>
            <w:r>
              <w:rPr>
                <w:sz w:val="16"/>
                <w:szCs w:val="16"/>
              </w:rPr>
              <w:t xml:space="preserve"> </w:t>
            </w:r>
            <w:r w:rsidR="0028238C">
              <w:rPr>
                <w:sz w:val="16"/>
                <w:szCs w:val="16"/>
              </w:rPr>
              <w:t>s</w:t>
            </w:r>
            <w:r>
              <w:rPr>
                <w:sz w:val="16"/>
                <w:szCs w:val="16"/>
              </w:rPr>
              <w:t>i terrà nel mese di FEBBRAIO 2026 dal lunedì al venerdì</w:t>
            </w:r>
            <w:r w:rsidR="0028238C">
              <w:rPr>
                <w:sz w:val="16"/>
                <w:szCs w:val="16"/>
              </w:rPr>
              <w:t>,</w:t>
            </w:r>
            <w:r>
              <w:rPr>
                <w:sz w:val="16"/>
                <w:szCs w:val="16"/>
              </w:rPr>
              <w:t xml:space="preserve"> negli orari 9.30 -13.30 / 14.30 </w:t>
            </w:r>
            <w:r w:rsidR="0028238C">
              <w:rPr>
                <w:sz w:val="16"/>
                <w:szCs w:val="16"/>
              </w:rPr>
              <w:t>-</w:t>
            </w:r>
            <w:r>
              <w:rPr>
                <w:sz w:val="16"/>
                <w:szCs w:val="16"/>
              </w:rPr>
              <w:t xml:space="preserve"> 18.30.</w:t>
            </w:r>
          </w:p>
          <w:p w:rsidR="00CE056F" w:rsidRDefault="00CE056F">
            <w:pPr>
              <w:tabs>
                <w:tab w:val="left" w:pos="2835"/>
              </w:tabs>
              <w:jc w:val="both"/>
              <w:rPr>
                <w:sz w:val="16"/>
                <w:szCs w:val="16"/>
              </w:rPr>
            </w:pPr>
          </w:p>
          <w:p w:rsidR="00CE056F"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CE056F" w:rsidRDefault="00CE056F">
            <w:pPr>
              <w:jc w:val="both"/>
              <w:rPr>
                <w:sz w:val="16"/>
                <w:szCs w:val="16"/>
              </w:rPr>
            </w:pPr>
          </w:p>
          <w:p w:rsidR="00CE056F" w:rsidRDefault="00000000">
            <w:pPr>
              <w:spacing w:after="160"/>
              <w:jc w:val="both"/>
              <w:rPr>
                <w:sz w:val="18"/>
                <w:szCs w:val="18"/>
              </w:rPr>
            </w:pPr>
            <w:r>
              <w:rPr>
                <w:sz w:val="18"/>
                <w:szCs w:val="18"/>
              </w:rPr>
              <w:t xml:space="preserve">Il corso ha come finalità quella di trasmettere un metodo di lavoro specifico che può essere applicato sia ai tessuti utilizzati per la costumistica del comparto audiovisivo, sia ai tessuti da impiegare nella creazione di tappezzerie, biancherie ed elementi d’arredo per la scena come per allestimenti museali e scenografici.  </w:t>
            </w:r>
          </w:p>
          <w:p w:rsidR="00CE056F"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CE056F" w:rsidRDefault="00CE056F">
            <w:pPr>
              <w:tabs>
                <w:tab w:val="left" w:pos="2835"/>
              </w:tabs>
              <w:jc w:val="both"/>
              <w:rPr>
                <w:sz w:val="18"/>
                <w:szCs w:val="18"/>
              </w:rPr>
            </w:pPr>
          </w:p>
          <w:p w:rsidR="0028238C" w:rsidRDefault="0028238C">
            <w:pPr>
              <w:pBdr>
                <w:top w:val="nil"/>
                <w:left w:val="nil"/>
                <w:bottom w:val="nil"/>
                <w:right w:val="nil"/>
                <w:between w:val="nil"/>
              </w:pBdr>
              <w:tabs>
                <w:tab w:val="left" w:pos="2840"/>
                <w:tab w:val="left" w:pos="8270"/>
              </w:tabs>
              <w:ind w:right="-10"/>
              <w:jc w:val="both"/>
              <w:rPr>
                <w:sz w:val="18"/>
                <w:szCs w:val="18"/>
              </w:rPr>
            </w:pPr>
          </w:p>
          <w:p w:rsidR="00CE056F" w:rsidRDefault="00000000">
            <w:pPr>
              <w:pBdr>
                <w:top w:val="nil"/>
                <w:left w:val="nil"/>
                <w:bottom w:val="nil"/>
                <w:right w:val="nil"/>
                <w:between w:val="nil"/>
              </w:pBdr>
              <w:tabs>
                <w:tab w:val="left" w:pos="2840"/>
                <w:tab w:val="left" w:pos="8270"/>
              </w:tabs>
              <w:ind w:right="-10"/>
              <w:jc w:val="both"/>
              <w:rPr>
                <w:sz w:val="18"/>
                <w:szCs w:val="18"/>
              </w:rPr>
            </w:pPr>
            <w:r>
              <w:rPr>
                <w:sz w:val="18"/>
                <w:szCs w:val="18"/>
              </w:rPr>
              <w:t>I candidati selezionati saranno informati con un’email.</w:t>
            </w:r>
          </w:p>
          <w:p w:rsidR="00CE056F" w:rsidRDefault="00CE056F">
            <w:pPr>
              <w:tabs>
                <w:tab w:val="left" w:pos="2835"/>
              </w:tabs>
              <w:ind w:right="87"/>
              <w:jc w:val="both"/>
              <w:rPr>
                <w:sz w:val="18"/>
                <w:szCs w:val="18"/>
              </w:rPr>
            </w:pPr>
          </w:p>
          <w:p w:rsidR="0028238C" w:rsidRDefault="0028238C">
            <w:pPr>
              <w:pBdr>
                <w:top w:val="nil"/>
                <w:left w:val="nil"/>
                <w:bottom w:val="nil"/>
                <w:right w:val="nil"/>
                <w:between w:val="nil"/>
              </w:pBdr>
              <w:tabs>
                <w:tab w:val="left" w:pos="2835"/>
              </w:tabs>
              <w:jc w:val="both"/>
              <w:rPr>
                <w:color w:val="000000"/>
                <w:sz w:val="18"/>
                <w:szCs w:val="18"/>
              </w:rPr>
            </w:pPr>
          </w:p>
          <w:p w:rsidR="00CE056F"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CE056F" w:rsidRDefault="00CE056F">
            <w:pPr>
              <w:pBdr>
                <w:top w:val="nil"/>
                <w:left w:val="nil"/>
                <w:bottom w:val="nil"/>
                <w:right w:val="nil"/>
                <w:between w:val="nil"/>
              </w:pBdr>
              <w:tabs>
                <w:tab w:val="left" w:pos="2840"/>
                <w:tab w:val="left" w:pos="8270"/>
              </w:tabs>
              <w:ind w:right="-10"/>
              <w:jc w:val="both"/>
              <w:rPr>
                <w:sz w:val="18"/>
                <w:szCs w:val="18"/>
              </w:rPr>
            </w:pPr>
          </w:p>
          <w:p w:rsidR="00CE056F" w:rsidRDefault="00CE056F">
            <w:pPr>
              <w:pBdr>
                <w:top w:val="nil"/>
                <w:left w:val="nil"/>
                <w:bottom w:val="nil"/>
                <w:right w:val="nil"/>
                <w:between w:val="nil"/>
              </w:pBdr>
              <w:tabs>
                <w:tab w:val="left" w:pos="2840"/>
                <w:tab w:val="left" w:pos="8270"/>
              </w:tabs>
              <w:ind w:right="-10"/>
              <w:jc w:val="both"/>
              <w:rPr>
                <w:sz w:val="18"/>
                <w:szCs w:val="18"/>
              </w:rPr>
            </w:pPr>
          </w:p>
          <w:p w:rsidR="00CE056F" w:rsidRDefault="00000000">
            <w:pPr>
              <w:pBdr>
                <w:top w:val="nil"/>
                <w:left w:val="nil"/>
                <w:bottom w:val="nil"/>
                <w:right w:val="nil"/>
                <w:between w:val="nil"/>
              </w:pBdr>
              <w:tabs>
                <w:tab w:val="left" w:pos="2840"/>
                <w:tab w:val="left" w:pos="8270"/>
              </w:tabs>
              <w:ind w:right="-10"/>
              <w:jc w:val="both"/>
              <w:rPr>
                <w:sz w:val="18"/>
                <w:szCs w:val="18"/>
              </w:rPr>
            </w:pPr>
            <w:r>
              <w:rPr>
                <w:sz w:val="18"/>
                <w:szCs w:val="18"/>
              </w:rPr>
              <w:lastRenderedPageBreak/>
              <w:t>Le iscrizioni dovranno pervenire entro e non oltre il 26/01/2026. Per informazioni consultare la pagina dedicata alla formazione sul sito www.manifatturedigitalicinema.it</w:t>
            </w:r>
          </w:p>
          <w:p w:rsidR="00CE056F" w:rsidRDefault="00CE056F">
            <w:pPr>
              <w:pBdr>
                <w:top w:val="nil"/>
                <w:left w:val="nil"/>
                <w:bottom w:val="nil"/>
                <w:right w:val="nil"/>
                <w:between w:val="nil"/>
              </w:pBdr>
              <w:tabs>
                <w:tab w:val="left" w:pos="2840"/>
                <w:tab w:val="left" w:pos="8270"/>
              </w:tabs>
              <w:ind w:right="-10"/>
              <w:jc w:val="both"/>
              <w:rPr>
                <w:sz w:val="18"/>
                <w:szCs w:val="18"/>
              </w:rPr>
            </w:pPr>
            <w:hyperlink r:id="rId7">
              <w:r>
                <w:rPr>
                  <w:color w:val="0000FF"/>
                  <w:sz w:val="18"/>
                  <w:szCs w:val="18"/>
                  <w:u w:val="single"/>
                </w:rPr>
                <w:t>Tel.  057420953</w:t>
              </w:r>
            </w:hyperlink>
            <w:r>
              <w:rPr>
                <w:sz w:val="18"/>
                <w:szCs w:val="18"/>
              </w:rPr>
              <w:t xml:space="preserve"> Mail: </w:t>
            </w:r>
            <w:hyperlink r:id="rId8">
              <w:r>
                <w:rPr>
                  <w:color w:val="0000FF"/>
                  <w:sz w:val="18"/>
                  <w:szCs w:val="18"/>
                  <w:u w:val="single"/>
                </w:rPr>
                <w:t>iscrizioni@manifatturedigitalicinema.it</w:t>
              </w:r>
            </w:hyperlink>
            <w:r>
              <w:rPr>
                <w:color w:val="0000FF"/>
                <w:sz w:val="18"/>
                <w:szCs w:val="18"/>
                <w:u w:val="single"/>
              </w:rPr>
              <w:t xml:space="preserve"> </w:t>
            </w:r>
            <w:r>
              <w:rPr>
                <w:color w:val="0000FF"/>
                <w:sz w:val="18"/>
                <w:szCs w:val="18"/>
                <w:u w:val="single"/>
              </w:rPr>
              <w:br/>
            </w:r>
          </w:p>
          <w:p w:rsidR="00CE056F"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Manifatture Digitali Cinema, Via Santa Caterina, 13 – Prato </w:t>
            </w:r>
          </w:p>
          <w:p w:rsidR="00CE056F" w:rsidRDefault="00CE056F">
            <w:pPr>
              <w:pBdr>
                <w:top w:val="nil"/>
                <w:left w:val="nil"/>
                <w:bottom w:val="nil"/>
                <w:right w:val="nil"/>
                <w:between w:val="nil"/>
              </w:pBdr>
              <w:tabs>
                <w:tab w:val="left" w:pos="2840"/>
                <w:tab w:val="left" w:pos="8270"/>
              </w:tabs>
              <w:ind w:right="-10"/>
              <w:jc w:val="both"/>
              <w:rPr>
                <w:sz w:val="18"/>
                <w:szCs w:val="18"/>
              </w:rPr>
            </w:pPr>
          </w:p>
          <w:p w:rsidR="00CE056F" w:rsidRDefault="00CE056F">
            <w:pPr>
              <w:pBdr>
                <w:top w:val="nil"/>
                <w:left w:val="nil"/>
                <w:bottom w:val="nil"/>
                <w:right w:val="nil"/>
                <w:between w:val="nil"/>
              </w:pBdr>
              <w:tabs>
                <w:tab w:val="left" w:pos="2840"/>
                <w:tab w:val="left" w:pos="8270"/>
              </w:tabs>
              <w:ind w:right="-10"/>
              <w:jc w:val="both"/>
              <w:rPr>
                <w:sz w:val="18"/>
                <w:szCs w:val="18"/>
              </w:rPr>
            </w:pPr>
          </w:p>
          <w:p w:rsidR="00CE056F" w:rsidRDefault="00000000">
            <w:pPr>
              <w:pBdr>
                <w:top w:val="nil"/>
                <w:left w:val="nil"/>
                <w:bottom w:val="nil"/>
                <w:right w:val="nil"/>
                <w:between w:val="nil"/>
              </w:pBdr>
              <w:tabs>
                <w:tab w:val="left" w:pos="2840"/>
                <w:tab w:val="left" w:pos="8270"/>
              </w:tabs>
              <w:ind w:right="-10"/>
              <w:jc w:val="both"/>
              <w:rPr>
                <w:sz w:val="16"/>
                <w:szCs w:val="16"/>
              </w:rPr>
            </w:pPr>
            <w:r>
              <w:rPr>
                <w:sz w:val="18"/>
                <w:szCs w:val="18"/>
              </w:rPr>
              <w:t>I partecipanti che avranno frequentato almeno il 70% del monte ore complessivo riceveranno un attestato di frequenza.</w:t>
            </w:r>
          </w:p>
        </w:tc>
      </w:tr>
    </w:tbl>
    <w:p w:rsidR="00CE056F" w:rsidRDefault="00CE056F">
      <w:pPr>
        <w:ind w:right="-262"/>
        <w:jc w:val="both"/>
      </w:pPr>
    </w:p>
    <w:sectPr w:rsidR="00CE056F">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6F2E" w:rsidRDefault="00366F2E">
      <w:r>
        <w:separator/>
      </w:r>
    </w:p>
  </w:endnote>
  <w:endnote w:type="continuationSeparator" w:id="0">
    <w:p w:rsidR="00366F2E" w:rsidRDefault="0036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B3D5A4C2-B35B-4D7F-B383-CD631E191211}"/>
    <w:embedBold r:id="rId2" w:fontKey="{A5A931F8-E29F-45B1-BD6B-680093FADF58}"/>
    <w:embedItalic r:id="rId3" w:fontKey="{553F6472-1005-4A0C-B349-145AACF2DEB7}"/>
  </w:font>
  <w:font w:name="Twentieth Century">
    <w:altName w:val="Calibri"/>
    <w:charset w:val="00"/>
    <w:family w:val="auto"/>
    <w:pitch w:val="default"/>
  </w:font>
  <w:font w:name="Basic">
    <w:charset w:val="00"/>
    <w:family w:val="auto"/>
    <w:pitch w:val="default"/>
    <w:embedItalic r:id="rId4" w:fontKey="{0EE0487C-5E7D-4A7E-A006-7EF1C1030A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72F1B7D-82B5-408C-87A9-7676423F67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AE0ADCE-53A3-4477-B5BE-01663DD7550A}"/>
  </w:font>
  <w:font w:name="Cambria">
    <w:panose1 w:val="02040503050406030204"/>
    <w:charset w:val="00"/>
    <w:family w:val="roman"/>
    <w:pitch w:val="variable"/>
    <w:sig w:usb0="E00006FF" w:usb1="420024FF" w:usb2="02000000" w:usb3="00000000" w:csb0="0000019F" w:csb1="00000000"/>
    <w:embedRegular r:id="rId7" w:fontKey="{C9F57D82-A4CD-4E87-AE3A-E63100296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F19" w:rsidRDefault="001E0F1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E056F"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F19" w:rsidRDefault="001E0F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6F2E" w:rsidRDefault="00366F2E">
      <w:r>
        <w:separator/>
      </w:r>
    </w:p>
  </w:footnote>
  <w:footnote w:type="continuationSeparator" w:id="0">
    <w:p w:rsidR="00366F2E" w:rsidRDefault="0036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F19" w:rsidRDefault="001E0F1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E056F" w:rsidRDefault="00CE056F">
    <w:pPr>
      <w:pBdr>
        <w:top w:val="nil"/>
        <w:left w:val="nil"/>
        <w:bottom w:val="nil"/>
        <w:right w:val="nil"/>
        <w:between w:val="nil"/>
      </w:pBdr>
      <w:jc w:val="right"/>
      <w:rPr>
        <w:rFonts w:ascii="Arial" w:eastAsia="Arial" w:hAnsi="Arial" w:cs="Arial"/>
        <w:b/>
        <w:bCs/>
        <w:color w:val="000000"/>
        <w:sz w:val="20"/>
        <w:szCs w:val="20"/>
      </w:rPr>
    </w:pPr>
  </w:p>
  <w:p w:rsidR="00CE056F"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4"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CE056F" w:rsidRDefault="00CE056F">
    <w:pPr>
      <w:pBdr>
        <w:top w:val="nil"/>
        <w:left w:val="nil"/>
        <w:bottom w:val="nil"/>
        <w:right w:val="nil"/>
        <w:between w:val="nil"/>
      </w:pBdr>
      <w:jc w:val="center"/>
      <w:rPr>
        <w:rFonts w:ascii="Arial" w:eastAsia="Arial" w:hAnsi="Arial" w:cs="Arial"/>
        <w:color w:val="000000"/>
        <w:sz w:val="24"/>
        <w:szCs w:val="24"/>
      </w:rPr>
    </w:pPr>
  </w:p>
  <w:p w:rsidR="00CE056F" w:rsidRDefault="00000000">
    <w:pPr>
      <w:pBdr>
        <w:top w:val="nil"/>
        <w:left w:val="nil"/>
        <w:bottom w:val="nil"/>
        <w:right w:val="nil"/>
        <w:between w:val="nil"/>
      </w:pBdr>
      <w:ind w:right="-262"/>
      <w:jc w:val="center"/>
      <w:rPr>
        <w:i/>
        <w:iCs/>
        <w:sz w:val="24"/>
        <w:szCs w:val="24"/>
      </w:rPr>
    </w:pPr>
    <w:r>
      <w:rPr>
        <w:b/>
        <w:bCs/>
        <w:sz w:val="30"/>
        <w:szCs w:val="30"/>
      </w:rPr>
      <w:t xml:space="preserve">La decorazione in stile Belle </w:t>
    </w:r>
    <w:r w:rsidR="001E0F19" w:rsidRPr="001E0F19">
      <w:rPr>
        <w:b/>
        <w:bCs/>
        <w:sz w:val="30"/>
        <w:szCs w:val="30"/>
        <w:lang w:val="it-IT"/>
      </w:rPr>
      <w:t>É</w:t>
    </w:r>
    <w:r>
      <w:rPr>
        <w:b/>
        <w:bCs/>
        <w:sz w:val="30"/>
        <w:szCs w:val="30"/>
      </w:rPr>
      <w:t>poque</w:t>
    </w:r>
  </w:p>
  <w:p w:rsidR="00CE056F" w:rsidRDefault="00CE056F">
    <w:pPr>
      <w:pBdr>
        <w:top w:val="nil"/>
        <w:left w:val="nil"/>
        <w:bottom w:val="nil"/>
        <w:right w:val="nil"/>
        <w:between w:val="nil"/>
      </w:pBdr>
      <w:ind w:right="-262"/>
      <w:jc w:val="center"/>
      <w:rPr>
        <w:sz w:val="24"/>
        <w:szCs w:val="24"/>
      </w:rPr>
    </w:pPr>
  </w:p>
  <w:p w:rsidR="00CE056F"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CE056F" w:rsidRDefault="00000000">
    <w:pPr>
      <w:jc w:val="center"/>
      <w:rPr>
        <w:sz w:val="16"/>
        <w:szCs w:val="16"/>
      </w:rPr>
    </w:pPr>
    <w:r>
      <w:rPr>
        <w:sz w:val="16"/>
        <w:szCs w:val="16"/>
      </w:rPr>
      <w:t>Agenzia Formativa Fondazione Sistema Toscana (Decreto dirigenziale n. 20945 del 18.09.2024 codice accreditamento OF0395)</w:t>
    </w:r>
  </w:p>
  <w:p w:rsidR="00CE056F" w:rsidRDefault="00000000">
    <w:pPr>
      <w:jc w:val="center"/>
      <w:rPr>
        <w:sz w:val="18"/>
        <w:szCs w:val="18"/>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F19" w:rsidRDefault="001E0F1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6F"/>
    <w:rsid w:val="000430ED"/>
    <w:rsid w:val="001E0F19"/>
    <w:rsid w:val="0028238C"/>
    <w:rsid w:val="002908B9"/>
    <w:rsid w:val="00366F2E"/>
    <w:rsid w:val="005F0086"/>
    <w:rsid w:val="00701151"/>
    <w:rsid w:val="00B7341D"/>
    <w:rsid w:val="00C10925"/>
    <w:rsid w:val="00CE05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6684F"/>
  <w15:docId w15:val="{38E7957D-3845-47AE-90D1-E356037B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5"/>
    <w:tblPr>
      <w:tblStyleRowBandSize w:val="1"/>
      <w:tblStyleColBandSize w:val="1"/>
      <w:tblCellMar>
        <w:top w:w="55" w:type="dxa"/>
        <w:left w:w="54" w:type="dxa"/>
        <w:bottom w:w="55" w:type="dxa"/>
        <w:right w:w="55" w:type="dxa"/>
      </w:tblCellMar>
    </w:tblPr>
  </w:style>
  <w:style w:type="table" w:customStyle="1" w:styleId="a1">
    <w:basedOn w:val="TableNormal5"/>
    <w:tblPr>
      <w:tblStyleRowBandSize w:val="1"/>
      <w:tblStyleColBandSize w:val="1"/>
      <w:tblCellMar>
        <w:top w:w="55" w:type="dxa"/>
        <w:left w:w="54" w:type="dxa"/>
        <w:bottom w:w="55" w:type="dxa"/>
        <w:right w:w="55" w:type="dxa"/>
      </w:tblCellMar>
    </w:tblPr>
  </w:style>
  <w:style w:type="table" w:customStyle="1" w:styleId="a2">
    <w:basedOn w:val="TableNormal5"/>
    <w:tblPr>
      <w:tblStyleRowBandSize w:val="1"/>
      <w:tblStyleColBandSize w:val="1"/>
      <w:tblCellMar>
        <w:top w:w="55" w:type="dxa"/>
        <w:left w:w="54" w:type="dxa"/>
        <w:bottom w:w="55" w:type="dxa"/>
        <w:right w:w="55" w:type="dxa"/>
      </w:tblCellMar>
    </w:tblPr>
  </w:style>
  <w:style w:type="table" w:customStyle="1" w:styleId="a3">
    <w:basedOn w:val="TableNormal5"/>
    <w:tblPr>
      <w:tblStyleRowBandSize w:val="1"/>
      <w:tblStyleColBandSize w:val="1"/>
      <w:tblCellMar>
        <w:top w:w="55" w:type="dxa"/>
        <w:left w:w="54" w:type="dxa"/>
        <w:bottom w:w="55" w:type="dxa"/>
        <w:right w:w="55" w:type="dxa"/>
      </w:tblCellMar>
    </w:tblPr>
  </w:style>
  <w:style w:type="table" w:customStyle="1" w:styleId="a4">
    <w:basedOn w:val="TableNormal5"/>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8nKb7sFmJlwrEKa7OwwS/M5A==">CgMxLjA4AHIhMUgyTkMxa1ZfbVRNeDVkNkExblBHQ2pTWHUzanNRekxY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2024-10-10T08:32:00Z</dcterms:created>
  <dcterms:modified xsi:type="dcterms:W3CDTF">2026-01-08T14:23:00Z</dcterms:modified>
</cp:coreProperties>
</file>