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EDE11B6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D34E86" w:rsidRPr="00D34E86">
        <w:rPr>
          <w:b/>
          <w:bCs/>
          <w:sz w:val="20"/>
          <w:szCs w:val="20"/>
          <w:lang w:val="it-IT"/>
        </w:rPr>
        <w:t>CORSO AVANZATO DI MOTION GRAPHICS: ANIMARE UN'ILLUSTRAZIONE FLAT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76AC9" w14:textId="77777777" w:rsidR="00161072" w:rsidRDefault="00161072" w:rsidP="008B7D6C">
      <w:r>
        <w:separator/>
      </w:r>
    </w:p>
  </w:endnote>
  <w:endnote w:type="continuationSeparator" w:id="0">
    <w:p w14:paraId="6FE38A77" w14:textId="77777777" w:rsidR="00161072" w:rsidRDefault="0016107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2910B" w14:textId="77777777" w:rsidR="00161072" w:rsidRDefault="00161072" w:rsidP="008B7D6C">
      <w:r>
        <w:separator/>
      </w:r>
    </w:p>
  </w:footnote>
  <w:footnote w:type="continuationSeparator" w:id="0">
    <w:p w14:paraId="1855C99B" w14:textId="77777777" w:rsidR="00161072" w:rsidRDefault="0016107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1072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D1B07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34E86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2026-02-19T15:01:00Z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