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845B54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94B23">
        <w:rPr>
          <w:b/>
          <w:bCs/>
          <w:sz w:val="20"/>
          <w:szCs w:val="20"/>
          <w:lang w:val="it-IT"/>
        </w:rPr>
        <w:t>MODELLAZIONE 3D DI CHARACTERS IN VOXEL ART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3BF6A" w14:textId="77777777" w:rsidR="0091736C" w:rsidRDefault="0091736C" w:rsidP="008B7D6C">
      <w:r>
        <w:separator/>
      </w:r>
    </w:p>
  </w:endnote>
  <w:endnote w:type="continuationSeparator" w:id="0">
    <w:p w14:paraId="181DD5CC" w14:textId="77777777" w:rsidR="0091736C" w:rsidRDefault="0091736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C1EA1" w14:textId="77777777" w:rsidR="0091736C" w:rsidRDefault="0091736C" w:rsidP="008B7D6C">
      <w:r>
        <w:separator/>
      </w:r>
    </w:p>
  </w:footnote>
  <w:footnote w:type="continuationSeparator" w:id="0">
    <w:p w14:paraId="1E1046A3" w14:textId="77777777" w:rsidR="0091736C" w:rsidRDefault="0091736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1622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4B23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1736C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2026-06-15T15:34:00Z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